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Должностной регламент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 старшего государственного налогового инспектора контрольного отдела </w:t>
      </w:r>
      <w:r w:rsidRPr="00C56C0D">
        <w:rPr>
          <w:snapToGrid/>
          <w:sz w:val="24"/>
          <w:szCs w:val="24"/>
        </w:rPr>
        <w:br/>
        <w:t>Управления ФНС России по Республике Карелия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I. Общие положения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контрольного отдела  Управления ФНС России по Республике Карелия (наименование должности, наименование структурного подразделения налогового органа Российской Федерации, наименование налогового органа Российской Федерации) относится к старшей группе должностей гражданской службы категории – специалист. 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Регистрационный номер (код) должности - 11-3-4-070.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2. Область профессиональной служебной деятельности старшего государственного налогового инспектора контрольного отдела – выездные проверки, валютный контроль.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3. Вид профессиональной служебной деятельности старшего государственного налогового инспектора контрольного отдела, осуществление налогового контроля, регулирование валютной сферы.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4. Назначение на должность и освобождение от должности старшего государственного налогового инспектора осуществляется руководителем Управления ФНС России по Республике Карелия.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5. Старший государственный налоговый инспектор контрольного отдела непосредственно подчиняется начальнику контрольного отдела.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II. Квалификационные требования для замещения должности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гражданской службы 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 Для замещения должности старшего государственного налогового инспектора устанавливаются следующие требования.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6.1. Наличие высшего профессионального образования - по направлению юриспруденция, экономика и бухгалтерский учет. Минимальный уровень профессионального образования - </w:t>
      </w:r>
      <w:r w:rsidRPr="00C56C0D">
        <w:rPr>
          <w:rFonts w:cs="Calibri"/>
          <w:snapToGrid/>
          <w:sz w:val="24"/>
          <w:szCs w:val="24"/>
        </w:rPr>
        <w:t xml:space="preserve">высшее образование - </w:t>
      </w:r>
      <w:proofErr w:type="spellStart"/>
      <w:r w:rsidRPr="00C56C0D">
        <w:rPr>
          <w:rFonts w:cs="Calibri"/>
          <w:snapToGrid/>
          <w:sz w:val="24"/>
          <w:szCs w:val="24"/>
        </w:rPr>
        <w:t>бакалавриат</w:t>
      </w:r>
      <w:proofErr w:type="spellEnd"/>
      <w:r w:rsidRPr="00C56C0D">
        <w:rPr>
          <w:rFonts w:cs="Calibri"/>
          <w:snapToGrid/>
          <w:sz w:val="24"/>
          <w:szCs w:val="24"/>
        </w:rPr>
        <w:t xml:space="preserve">. 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6.2. Без предъявления требования к стажу.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6.3. Наличие базовых знаний необходимых для замещения должности гражданской службы, вне зависимости от области и вида деятельности: Конституция Российской Федерации, Федеральный закон «О государственной гражданской службе Российской Федерации» от 27.07.2004 № 79-ФЗ (с изменениями и дополнениями), Налоговый кодекс Российской Федерации, Кодекс об административных правонарушениях Российской Федерации</w:t>
      </w:r>
    </w:p>
    <w:p w:rsidR="001D235F" w:rsidRPr="00C56C0D" w:rsidRDefault="001D235F" w:rsidP="001D235F">
      <w:pPr>
        <w:shd w:val="clear" w:color="auto" w:fill="FFFFFF"/>
        <w:tabs>
          <w:tab w:val="left" w:pos="1114"/>
        </w:tabs>
        <w:ind w:left="5" w:firstLine="715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6.4. Наличие профессиональных знаний: </w:t>
      </w:r>
    </w:p>
    <w:p w:rsidR="001D235F" w:rsidRPr="00C56C0D" w:rsidRDefault="001D235F" w:rsidP="001D235F">
      <w:pPr>
        <w:shd w:val="clear" w:color="auto" w:fill="FFFFFF"/>
        <w:tabs>
          <w:tab w:val="left" w:pos="1114"/>
        </w:tabs>
        <w:ind w:left="5" w:firstLine="715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6.4.1. В сфере законодательства Российской Федерации: 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bidi="en-US"/>
        </w:rPr>
      </w:pPr>
      <w:r w:rsidRPr="00C56C0D">
        <w:rPr>
          <w:rFonts w:eastAsia="Calibri"/>
          <w:snapToGrid/>
          <w:sz w:val="24"/>
          <w:szCs w:val="24"/>
          <w:lang w:bidi="en-US"/>
        </w:rPr>
        <w:t>Закон Российской Федерации от 21 марта 1991 г. № 943-1 «О налоговых органах Российской Федерации»;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</w:tabs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Ф</w:t>
      </w:r>
      <w:r w:rsidRPr="00C56C0D">
        <w:rPr>
          <w:rFonts w:eastAsia="Calibri"/>
          <w:snapToGrid/>
          <w:sz w:val="24"/>
          <w:szCs w:val="24"/>
        </w:rPr>
        <w:t>едеральный закон от 6 декабря 2011 г. № 402-ФЗ «О бухгалтерском учете»;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>приказ от 30 июня 2009 г. МВД России № 495 и ФНС России № 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proofErr w:type="gramStart"/>
      <w:r w:rsidRPr="00C56C0D">
        <w:rPr>
          <w:rFonts w:eastAsia="Calibri"/>
          <w:snapToGrid/>
          <w:sz w:val="24"/>
          <w:szCs w:val="24"/>
          <w:lang w:eastAsia="en-US" w:bidi="en-US"/>
        </w:rPr>
        <w:lastRenderedPageBreak/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 </w:t>
      </w:r>
      <w:proofErr w:type="gramStart"/>
      <w:r w:rsidRPr="00C56C0D">
        <w:rPr>
          <w:rFonts w:eastAsia="Calibri"/>
          <w:snapToGrid/>
          <w:sz w:val="24"/>
          <w:szCs w:val="24"/>
          <w:lang w:eastAsia="en-US"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proofErr w:type="gramStart"/>
      <w:r w:rsidRPr="00C56C0D">
        <w:rPr>
          <w:rFonts w:eastAsia="Calibri"/>
          <w:snapToGrid/>
          <w:sz w:val="24"/>
          <w:szCs w:val="24"/>
          <w:lang w:eastAsia="en-US" w:bidi="en-US"/>
        </w:rPr>
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приказ Минфина </w:t>
      </w:r>
      <w:r w:rsidRPr="00C56C0D">
        <w:rPr>
          <w:rFonts w:eastAsia="Calibri"/>
          <w:bCs/>
          <w:snapToGrid/>
          <w:sz w:val="24"/>
          <w:szCs w:val="24"/>
          <w:lang w:eastAsia="en-US"/>
        </w:rPr>
        <w:t>Российской Федерации</w:t>
      </w:r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 № 20н, МНС </w:t>
      </w:r>
      <w:r w:rsidRPr="00C56C0D">
        <w:rPr>
          <w:rFonts w:eastAsia="Calibri"/>
          <w:bCs/>
          <w:snapToGrid/>
          <w:sz w:val="24"/>
          <w:szCs w:val="24"/>
          <w:lang w:eastAsia="en-US"/>
        </w:rPr>
        <w:t>Российской Федерации</w:t>
      </w:r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проверке»;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>приказ ФНС России от 02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приказ ФНС </w:t>
      </w:r>
      <w:r w:rsidRPr="00C56C0D">
        <w:rPr>
          <w:rFonts w:eastAsia="Calibri"/>
          <w:bCs/>
          <w:snapToGrid/>
          <w:sz w:val="24"/>
          <w:szCs w:val="24"/>
          <w:lang w:eastAsia="en-US"/>
        </w:rPr>
        <w:t>Российской Федерации</w:t>
      </w:r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 от 17 февраля 2011 г. № ММВ-7-2/168@ 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>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>приказ ФНС России от 30 мая 2007 г. № ММ-3-06/333@ «Об утверждении Концепции системы планирования выездных налоговых проверок»;</w:t>
      </w:r>
    </w:p>
    <w:p w:rsidR="001D235F" w:rsidRPr="00C56C0D" w:rsidRDefault="001D235F" w:rsidP="001D235F">
      <w:pPr>
        <w:numPr>
          <w:ilvl w:val="0"/>
          <w:numId w:val="3"/>
        </w:numPr>
        <w:tabs>
          <w:tab w:val="left" w:pos="0"/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C56C0D">
        <w:rPr>
          <w:rFonts w:eastAsia="Calibri"/>
          <w:snapToGrid/>
          <w:sz w:val="24"/>
          <w:szCs w:val="24"/>
          <w:lang w:eastAsia="en-US" w:bidi="en-US"/>
        </w:rPr>
        <w:t>приказ ФНС России от 08 мая 2015 г. № 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C56C0D">
        <w:rPr>
          <w:rFonts w:eastAsia="Calibri"/>
          <w:snapToGrid/>
          <w:sz w:val="24"/>
          <w:szCs w:val="24"/>
          <w:lang w:eastAsia="en-US" w:bidi="en-US"/>
        </w:rPr>
        <w:t>дела</w:t>
      </w:r>
      <w:proofErr w:type="gramEnd"/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Федеральный </w:t>
      </w:r>
      <w:hyperlink r:id="rId8" w:history="1">
        <w:r w:rsidRPr="00C56C0D">
          <w:rPr>
            <w:rFonts w:eastAsia="Calibri"/>
            <w:snapToGrid/>
            <w:sz w:val="24"/>
            <w:szCs w:val="24"/>
            <w:lang w:eastAsia="en-US"/>
          </w:rPr>
          <w:t>закон</w:t>
        </w:r>
      </w:hyperlink>
      <w:r w:rsidRPr="00C56C0D">
        <w:rPr>
          <w:rFonts w:eastAsia="Calibri"/>
          <w:snapToGrid/>
          <w:sz w:val="24"/>
          <w:szCs w:val="24"/>
          <w:lang w:eastAsia="en-US"/>
        </w:rPr>
        <w:t xml:space="preserve"> от 10 декабря 2003 г. N 173-ФЗ "О валютном регулировании и валютном контроле";</w:t>
      </w:r>
    </w:p>
    <w:p w:rsidR="001D235F" w:rsidRPr="00C56C0D" w:rsidRDefault="001D235F" w:rsidP="001D235F">
      <w:pPr>
        <w:numPr>
          <w:ilvl w:val="0"/>
          <w:numId w:val="3"/>
        </w:numPr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shd w:val="clear" w:color="auto" w:fill="FFFFFF"/>
          <w:lang w:eastAsia="en-US"/>
        </w:rPr>
      </w:pPr>
      <w:r w:rsidRPr="00C56C0D">
        <w:rPr>
          <w:rFonts w:eastAsia="Calibri"/>
          <w:snapToGrid/>
          <w:sz w:val="24"/>
          <w:szCs w:val="24"/>
          <w:shd w:val="clear" w:color="auto" w:fill="FFFFFF"/>
          <w:lang w:eastAsia="en-US"/>
        </w:rPr>
        <w:t xml:space="preserve">«О валютном регулировании и валютном контроле» и представлены в порядке, установленном постановлением Правительства Российской Федерации от 17 февраля 2007 г. № 98 «Об утверждении Правил представления резидентами и нерезидентами </w:t>
      </w:r>
      <w:r w:rsidRPr="00C56C0D">
        <w:rPr>
          <w:rFonts w:eastAsia="Calibri"/>
          <w:snapToGrid/>
          <w:sz w:val="24"/>
          <w:szCs w:val="24"/>
          <w:shd w:val="clear" w:color="auto" w:fill="FFFFFF"/>
          <w:lang w:eastAsia="en-US"/>
        </w:rPr>
        <w:lastRenderedPageBreak/>
        <w:t>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Федеральный </w:t>
      </w:r>
      <w:hyperlink r:id="rId9" w:history="1">
        <w:r w:rsidRPr="00C56C0D">
          <w:rPr>
            <w:rFonts w:eastAsia="Calibri"/>
            <w:snapToGrid/>
            <w:sz w:val="24"/>
            <w:szCs w:val="24"/>
            <w:lang w:eastAsia="en-US"/>
          </w:rPr>
          <w:t>закон</w:t>
        </w:r>
      </w:hyperlink>
      <w:r w:rsidRPr="00C56C0D">
        <w:rPr>
          <w:rFonts w:eastAsia="Calibri"/>
          <w:snapToGrid/>
          <w:sz w:val="24"/>
          <w:szCs w:val="24"/>
          <w:lang w:eastAsia="en-US"/>
        </w:rPr>
        <w:t xml:space="preserve"> от 15 июля 1995 г. N 101-ФЗ «О международных договорах Российской Федерации»;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hyperlink r:id="rId10" w:history="1">
        <w:r w:rsidRPr="00C56C0D">
          <w:rPr>
            <w:rFonts w:eastAsia="Calibri"/>
            <w:snapToGrid/>
            <w:sz w:val="24"/>
            <w:szCs w:val="24"/>
            <w:lang w:eastAsia="en-US"/>
          </w:rPr>
          <w:t>Указ</w:t>
        </w:r>
      </w:hyperlink>
      <w:r w:rsidRPr="00C56C0D">
        <w:rPr>
          <w:rFonts w:eastAsia="Calibri"/>
          <w:snapToGrid/>
          <w:sz w:val="24"/>
          <w:szCs w:val="24"/>
          <w:lang w:eastAsia="en-US"/>
        </w:rPr>
        <w:t xml:space="preserve"> Президента Российской Федерации от 11 января 1993 г. N 11 «О порядке опубликования международных договоров Российской Федерации»;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hyperlink r:id="rId11" w:history="1">
        <w:r w:rsidRPr="00C56C0D">
          <w:rPr>
            <w:rFonts w:eastAsia="Calibri"/>
            <w:snapToGrid/>
            <w:sz w:val="24"/>
            <w:szCs w:val="24"/>
            <w:lang w:eastAsia="en-US"/>
          </w:rPr>
          <w:t>Указ</w:t>
        </w:r>
      </w:hyperlink>
      <w:r w:rsidRPr="00C56C0D">
        <w:rPr>
          <w:rFonts w:eastAsia="Calibri"/>
          <w:snapToGrid/>
          <w:sz w:val="24"/>
          <w:szCs w:val="24"/>
          <w:lang w:eastAsia="en-US"/>
        </w:rPr>
        <w:t xml:space="preserve"> Президента Российской Федерации от 12 июля 2012 г. N 970 «Об официальном опубликовании временно применяемых международных договоров Российской Федерации»;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Постановление Правительства Российской Федерации от 28 декабря 2005 г. N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15.6. </w:t>
      </w:r>
      <w:hyperlink r:id="rId12" w:history="1">
        <w:r w:rsidRPr="00C56C0D">
          <w:rPr>
            <w:rFonts w:eastAsia="Calibri"/>
            <w:snapToGrid/>
            <w:sz w:val="24"/>
            <w:szCs w:val="24"/>
            <w:lang w:eastAsia="en-US"/>
          </w:rPr>
          <w:t>Договор</w:t>
        </w:r>
      </w:hyperlink>
      <w:r w:rsidRPr="00C56C0D">
        <w:rPr>
          <w:rFonts w:eastAsia="Calibri"/>
          <w:snapToGrid/>
          <w:sz w:val="24"/>
          <w:szCs w:val="24"/>
          <w:lang w:eastAsia="en-US"/>
        </w:rPr>
        <w:t xml:space="preserve"> о Евразийском экономическом союзе (подписан в г. Астана 29 мая 2014 г.);</w:t>
      </w:r>
    </w:p>
    <w:p w:rsidR="001D235F" w:rsidRPr="00C56C0D" w:rsidRDefault="001D235F" w:rsidP="001D235F">
      <w:pPr>
        <w:numPr>
          <w:ilvl w:val="0"/>
          <w:numId w:val="3"/>
        </w:numPr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shd w:val="clear" w:color="auto" w:fill="FFFFFF"/>
          <w:lang w:eastAsia="en-US"/>
        </w:rPr>
      </w:pPr>
      <w:r w:rsidRPr="00C56C0D">
        <w:rPr>
          <w:rFonts w:eastAsia="Calibri"/>
          <w:snapToGrid/>
          <w:sz w:val="24"/>
          <w:szCs w:val="24"/>
          <w:shd w:val="clear" w:color="auto" w:fill="FFFFFF"/>
          <w:lang w:eastAsia="en-US"/>
        </w:rPr>
        <w:t>Правила представления резидентами данных отчетов утверждены </w:t>
      </w:r>
      <w:hyperlink r:id="rId13" w:tgtFrame="_blank" w:history="1">
        <w:r w:rsidRPr="00C56C0D">
          <w:rPr>
            <w:rFonts w:eastAsia="Calibri"/>
            <w:snapToGrid/>
            <w:sz w:val="24"/>
            <w:szCs w:val="24"/>
            <w:shd w:val="clear" w:color="auto" w:fill="FFFFFF"/>
            <w:lang w:eastAsia="en-US"/>
          </w:rPr>
          <w:t>Постановлением Правительства Российской Федерации от 28.12.2005 №819</w:t>
        </w:r>
      </w:hyperlink>
      <w:r w:rsidRPr="00C56C0D">
        <w:rPr>
          <w:rFonts w:eastAsia="Calibri"/>
          <w:snapToGrid/>
          <w:sz w:val="24"/>
          <w:szCs w:val="24"/>
          <w:shd w:val="clear" w:color="auto" w:fill="FFFFFF"/>
          <w:lang w:eastAsia="en-US"/>
        </w:rPr>
        <w:t>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Указание Банка России от 16.08.2017 N 4498-У «О порядке передачи уполномоченными банками, государственной корпорацией "Банк развития и внешнеэкономической деятельности (Внешэкономбанк)" органам валютного контроля информации о нарушениях лицами, осуществляющими валютные операции, актов валютного законодательства Российской Федерации и актов органов валютного регулирования»;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Инструкция Банка России от 16.08.2017 N 181-И (ред. от 29.11.2017)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Постановление Правительства РФ от 12.12.2015 N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Приказ Минфина РФ от 04.10.2011 N 123н «Об утверждении Административного регламента исполнения Федеральной налоговой службой государственной функции по </w:t>
      </w: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контролю за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 xml:space="preserve"> осуществлением валютных операций резидентами и нерезидентами, не являющимися кредитными организациями или валютными биржами»;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Приказ ФНС РФ от 21.09.2010 N ММВ-7-6/457@ «Об утверждении форм уведомлений об открытии (закрытии), об изменении реквизитов счета (вклада) в банке, расположенном за пределами территории Российской Федерации, и о наличии счета в банке за пределами территории Российской Федерации»;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 xml:space="preserve">Приказ ФНС России от 21.06.2013 N ММВ-7-6/211@ «Об утверждении Порядка обмена информацией между налоговыми органами и уполномоченными банками, государственной корпорацией "Банк развития и внешнеэкономической деятельности </w:t>
      </w:r>
      <w:r w:rsidRPr="00C56C0D">
        <w:rPr>
          <w:rFonts w:eastAsia="Calibri"/>
          <w:snapToGrid/>
          <w:sz w:val="24"/>
          <w:szCs w:val="24"/>
          <w:lang w:eastAsia="en-US"/>
        </w:rPr>
        <w:lastRenderedPageBreak/>
        <w:t>(Внешэкономбанк)" при передаче указанным банкам как агентам валютного контроля по их запросам информации, подтверждающей уведомление (</w:t>
      </w:r>
      <w:proofErr w:type="spellStart"/>
      <w:r w:rsidRPr="00C56C0D">
        <w:rPr>
          <w:rFonts w:eastAsia="Calibri"/>
          <w:snapToGrid/>
          <w:sz w:val="24"/>
          <w:szCs w:val="24"/>
          <w:lang w:eastAsia="en-US"/>
        </w:rPr>
        <w:t>неуведомление</w:t>
      </w:r>
      <w:proofErr w:type="spellEnd"/>
      <w:r w:rsidRPr="00C56C0D">
        <w:rPr>
          <w:rFonts w:eastAsia="Calibri"/>
          <w:snapToGrid/>
          <w:sz w:val="24"/>
          <w:szCs w:val="24"/>
          <w:lang w:eastAsia="en-US"/>
        </w:rPr>
        <w:t>) налогового органа по месту учета резидента об открытии счета (вклада) в банке за пределами территории Российской Федерации, в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 xml:space="preserve"> электронном </w:t>
      </w: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виде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>».</w:t>
      </w:r>
    </w:p>
    <w:p w:rsidR="001D235F" w:rsidRPr="00C56C0D" w:rsidRDefault="001D235F" w:rsidP="001D235F">
      <w:pPr>
        <w:autoSpaceDE w:val="0"/>
        <w:autoSpaceDN w:val="0"/>
        <w:adjustRightInd w:val="0"/>
        <w:ind w:left="567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С учетом изменений и дополнений, вносимых в законодательные акты</w:t>
      </w:r>
    </w:p>
    <w:p w:rsidR="001D235F" w:rsidRPr="00C56C0D" w:rsidRDefault="001D235F" w:rsidP="001D235F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spacing w:after="240"/>
        <w:ind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Старший государственный налоговый инспектора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D235F" w:rsidRPr="00C56C0D" w:rsidRDefault="001D235F" w:rsidP="001D235F">
      <w:pPr>
        <w:widowControl w:val="0"/>
        <w:autoSpaceDE w:val="0"/>
        <w:autoSpaceDN w:val="0"/>
        <w:ind w:firstLine="715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6.4.2. Иные профессиональные знания: </w:t>
      </w:r>
    </w:p>
    <w:p w:rsidR="001D235F" w:rsidRPr="00C56C0D" w:rsidRDefault="001D235F" w:rsidP="001D235F">
      <w:pPr>
        <w:numPr>
          <w:ilvl w:val="0"/>
          <w:numId w:val="13"/>
        </w:numPr>
        <w:tabs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>понятие «налоговый контроль»;</w:t>
      </w:r>
    </w:p>
    <w:p w:rsidR="001D235F" w:rsidRPr="00C56C0D" w:rsidRDefault="001D235F" w:rsidP="001D235F">
      <w:pPr>
        <w:numPr>
          <w:ilvl w:val="0"/>
          <w:numId w:val="13"/>
        </w:numPr>
        <w:tabs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 xml:space="preserve">особенности проведения выездных налоговых проверок, в </w:t>
      </w:r>
      <w:proofErr w:type="spellStart"/>
      <w:r w:rsidRPr="00C56C0D">
        <w:rPr>
          <w:rFonts w:eastAsia="Calibri"/>
          <w:snapToGrid/>
          <w:sz w:val="24"/>
          <w:szCs w:val="24"/>
          <w:lang w:eastAsia="en-US" w:bidi="en-US"/>
        </w:rPr>
        <w:t>т.ч</w:t>
      </w:r>
      <w:proofErr w:type="spellEnd"/>
      <w:r w:rsidRPr="00C56C0D">
        <w:rPr>
          <w:rFonts w:eastAsia="Calibri"/>
          <w:snapToGrid/>
          <w:sz w:val="24"/>
          <w:szCs w:val="24"/>
          <w:lang w:eastAsia="en-US" w:bidi="en-US"/>
        </w:rPr>
        <w:t>. консолидированной группы налогоплательщиков;</w:t>
      </w:r>
    </w:p>
    <w:p w:rsidR="001D235F" w:rsidRPr="00C56C0D" w:rsidRDefault="001D235F" w:rsidP="001D235F">
      <w:pPr>
        <w:numPr>
          <w:ilvl w:val="0"/>
          <w:numId w:val="13"/>
        </w:numPr>
        <w:tabs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>порядок и сроки проведения выездных налоговых проверок;</w:t>
      </w:r>
    </w:p>
    <w:p w:rsidR="001D235F" w:rsidRPr="00C56C0D" w:rsidRDefault="001D235F" w:rsidP="001D235F">
      <w:pPr>
        <w:numPr>
          <w:ilvl w:val="0"/>
          <w:numId w:val="13"/>
        </w:numPr>
        <w:tabs>
          <w:tab w:val="left" w:pos="558"/>
        </w:tabs>
        <w:spacing w:after="200" w:line="276" w:lineRule="auto"/>
        <w:ind w:left="0" w:firstLine="567"/>
        <w:contextualSpacing/>
        <w:jc w:val="both"/>
        <w:rPr>
          <w:rFonts w:eastAsia="Calibri"/>
          <w:snapToGrid/>
          <w:sz w:val="24"/>
          <w:szCs w:val="24"/>
          <w:lang w:eastAsia="en-US" w:bidi="en-US"/>
        </w:rPr>
      </w:pPr>
      <w:r w:rsidRPr="00C56C0D">
        <w:rPr>
          <w:rFonts w:eastAsia="Calibri"/>
          <w:snapToGrid/>
          <w:sz w:val="24"/>
          <w:szCs w:val="24"/>
          <w:lang w:eastAsia="en-US" w:bidi="en-US"/>
        </w:rPr>
        <w:t>порядок и сроки рассмотрения материалов налоговой проверки;</w:t>
      </w:r>
    </w:p>
    <w:p w:rsidR="001D235F" w:rsidRPr="00C56C0D" w:rsidRDefault="001D235F" w:rsidP="001D235F">
      <w:pPr>
        <w:widowControl w:val="0"/>
        <w:numPr>
          <w:ilvl w:val="0"/>
          <w:numId w:val="13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порядок осуществления мероприятий налогового контроля при проведении выездных налоговых проверок;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общие положения о международных договорах;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операции с денежными средствами или имуществом, подлежащие обязательному контролю;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права и обязанности органов, осуществляющих операции с денежными средствами или иным имуществом;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порядок информирования компетентных органов иностранных государств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органы валютного регулирования;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репатриация резидентами иностранной валюты и валюты Российской Федерации;</w:t>
      </w:r>
    </w:p>
    <w:p w:rsidR="001D235F" w:rsidRPr="00C56C0D" w:rsidRDefault="001D235F" w:rsidP="001D235F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положений международных договоров и схем, действующих в валютной сфере.</w:t>
      </w:r>
    </w:p>
    <w:p w:rsidR="001D235F" w:rsidRPr="00C56C0D" w:rsidRDefault="001D235F" w:rsidP="001D235F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C56C0D">
        <w:rPr>
          <w:rFonts w:eastAsia="Calibri"/>
          <w:snapToGrid/>
          <w:color w:val="000000"/>
          <w:sz w:val="24"/>
          <w:szCs w:val="24"/>
          <w:lang w:eastAsia="en-US"/>
        </w:rPr>
        <w:t xml:space="preserve"> </w:t>
      </w:r>
    </w:p>
    <w:p w:rsidR="001D235F" w:rsidRPr="00C56C0D" w:rsidRDefault="001D235F" w:rsidP="001D235F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6.5. Наличие функциональных знаний:</w:t>
      </w:r>
    </w:p>
    <w:p w:rsidR="001D235F" w:rsidRPr="00C56C0D" w:rsidRDefault="001D235F" w:rsidP="001D235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567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аппаратного и программного обеспечения;</w:t>
      </w:r>
    </w:p>
    <w:p w:rsidR="001D235F" w:rsidRPr="00C56C0D" w:rsidRDefault="001D235F" w:rsidP="001D235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right="1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возможностей и особенностей </w:t>
      </w: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применения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1D235F" w:rsidRPr="00C56C0D" w:rsidRDefault="001D235F" w:rsidP="001D235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общих вопросов в области обеспечения информационной безопасности.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6.6. Наличие базовых умений: составление делового письма, служебных документов, сбора, систематизации, использования актуальной информации, пользования современной оргтехникой.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lastRenderedPageBreak/>
        <w:t xml:space="preserve">6.7. </w:t>
      </w:r>
      <w:proofErr w:type="gramStart"/>
      <w:r w:rsidRPr="00C56C0D">
        <w:rPr>
          <w:snapToGrid/>
          <w:sz w:val="24"/>
          <w:szCs w:val="24"/>
        </w:rPr>
        <w:t>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программными продуктами, подготовки деловой корреспонденции и актов управления, организация и проведение выездных налоговых проверок, а также рассмотрение и оформление ее результатов в соответствии с порядком и соблюдением сроков, подготовка</w:t>
      </w:r>
      <w:proofErr w:type="gramEnd"/>
      <w:r w:rsidRPr="00C56C0D">
        <w:rPr>
          <w:snapToGrid/>
          <w:sz w:val="24"/>
          <w:szCs w:val="24"/>
        </w:rPr>
        <w:t xml:space="preserve"> решения о проведении выездной налоговой проверки.</w:t>
      </w:r>
    </w:p>
    <w:p w:rsidR="001D235F" w:rsidRPr="00C56C0D" w:rsidRDefault="001D235F" w:rsidP="001D235F">
      <w:pPr>
        <w:shd w:val="clear" w:color="auto" w:fill="FFFFFF"/>
        <w:tabs>
          <w:tab w:val="left" w:pos="1166"/>
        </w:tabs>
        <w:ind w:left="14" w:right="5" w:firstLine="710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6.8. Наличие функциональных умений: работы с внутренними и периферийными устройствами компьютера,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III. Должностные обязанности, права и ответственность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color w:val="000000"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7. Основные права и обязанности старшего государственного налогового инспектора, а также </w:t>
      </w:r>
      <w:r w:rsidRPr="00C56C0D">
        <w:rPr>
          <w:snapToGrid/>
          <w:color w:val="000000"/>
          <w:sz w:val="24"/>
          <w:szCs w:val="24"/>
        </w:rPr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C56C0D">
          <w:rPr>
            <w:snapToGrid/>
            <w:color w:val="000000"/>
            <w:sz w:val="24"/>
            <w:szCs w:val="24"/>
          </w:rPr>
          <w:t>статьями 14</w:t>
        </w:r>
      </w:hyperlink>
      <w:r w:rsidRPr="00C56C0D">
        <w:rPr>
          <w:snapToGrid/>
          <w:color w:val="000000"/>
          <w:sz w:val="24"/>
          <w:szCs w:val="24"/>
        </w:rPr>
        <w:t xml:space="preserve">, </w:t>
      </w:r>
      <w:hyperlink r:id="rId15" w:history="1">
        <w:r w:rsidRPr="00C56C0D">
          <w:rPr>
            <w:snapToGrid/>
            <w:color w:val="000000"/>
            <w:sz w:val="24"/>
            <w:szCs w:val="24"/>
          </w:rPr>
          <w:t>15</w:t>
        </w:r>
      </w:hyperlink>
      <w:r w:rsidRPr="00C56C0D">
        <w:rPr>
          <w:snapToGrid/>
          <w:color w:val="000000"/>
          <w:sz w:val="24"/>
          <w:szCs w:val="24"/>
        </w:rPr>
        <w:t xml:space="preserve">, </w:t>
      </w:r>
      <w:hyperlink r:id="rId16" w:history="1">
        <w:r w:rsidRPr="00C56C0D">
          <w:rPr>
            <w:snapToGrid/>
            <w:color w:val="000000"/>
            <w:sz w:val="24"/>
            <w:szCs w:val="24"/>
          </w:rPr>
          <w:t>17</w:t>
        </w:r>
      </w:hyperlink>
      <w:r w:rsidRPr="00C56C0D">
        <w:rPr>
          <w:snapToGrid/>
          <w:color w:val="000000"/>
          <w:sz w:val="24"/>
          <w:szCs w:val="24"/>
        </w:rPr>
        <w:t xml:space="preserve">, </w:t>
      </w:r>
      <w:hyperlink r:id="rId17" w:history="1">
        <w:r w:rsidRPr="00C56C0D">
          <w:rPr>
            <w:snapToGrid/>
            <w:color w:val="000000"/>
            <w:sz w:val="24"/>
            <w:szCs w:val="24"/>
          </w:rPr>
          <w:t>18</w:t>
        </w:r>
      </w:hyperlink>
      <w:r w:rsidRPr="00C56C0D">
        <w:rPr>
          <w:snapToGrid/>
          <w:color w:val="000000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8. В целях реализации задач и функций, возложенных на контрольный отдел, старший государственный налоговый инспектор обязан: </w:t>
      </w:r>
    </w:p>
    <w:p w:rsidR="001D235F" w:rsidRPr="00C56C0D" w:rsidRDefault="001D235F" w:rsidP="001D235F">
      <w:pPr>
        <w:shd w:val="clear" w:color="auto" w:fill="FFFFFF"/>
        <w:ind w:firstLine="567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 соблюдать при выполнении своих служебных обязанностей законодательство о налогах и сборах, а также принятых в соответствии с ним нормативных актов;</w:t>
      </w:r>
    </w:p>
    <w:p w:rsidR="001D235F" w:rsidRPr="00C56C0D" w:rsidRDefault="001D235F" w:rsidP="001D235F">
      <w:pPr>
        <w:numPr>
          <w:ilvl w:val="0"/>
          <w:numId w:val="5"/>
        </w:numPr>
        <w:spacing w:after="200" w:line="276" w:lineRule="auto"/>
        <w:jc w:val="both"/>
        <w:rPr>
          <w:rFonts w:eastAsia="Calibri"/>
          <w:snapToGrid/>
          <w:color w:val="000000"/>
          <w:sz w:val="24"/>
          <w:szCs w:val="24"/>
          <w:lang w:eastAsia="en-US"/>
        </w:rPr>
      </w:pPr>
      <w:r w:rsidRPr="00C56C0D">
        <w:rPr>
          <w:rFonts w:eastAsia="Calibri"/>
          <w:snapToGrid/>
          <w:color w:val="000000"/>
          <w:sz w:val="24"/>
          <w:szCs w:val="24"/>
          <w:lang w:eastAsia="en-US"/>
        </w:rPr>
        <w:t>формировать статистическую отчетность ДНП (в установленные сроки), аналитическую информацию в соответствии с распоряжением начальника отдела  и обеспечивать достоверность и своевременность ее представления в ФНС России;</w:t>
      </w:r>
    </w:p>
    <w:p w:rsidR="001D235F" w:rsidRPr="00C56C0D" w:rsidRDefault="001D235F" w:rsidP="001D235F">
      <w:pPr>
        <w:widowControl w:val="0"/>
        <w:numPr>
          <w:ilvl w:val="0"/>
          <w:numId w:val="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формировать отчет на уровне Управления по основным показателям контрольной  работы;</w:t>
      </w:r>
    </w:p>
    <w:p w:rsidR="001D235F" w:rsidRPr="00C56C0D" w:rsidRDefault="001D235F" w:rsidP="001D235F">
      <w:pPr>
        <w:shd w:val="clear" w:color="auto" w:fill="FFFFFF"/>
        <w:tabs>
          <w:tab w:val="left" w:pos="202"/>
        </w:tabs>
        <w:ind w:right="14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- осуществлять </w:t>
      </w: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 xml:space="preserve"> соблюдением нижестоящими налоговыми органами законодательства при организации, проведении налоговых проверок, реализации их материалов;</w:t>
      </w:r>
    </w:p>
    <w:p w:rsidR="001D235F" w:rsidRPr="00C56C0D" w:rsidRDefault="001D235F" w:rsidP="001D235F">
      <w:pPr>
        <w:shd w:val="clear" w:color="auto" w:fill="FFFFFF"/>
        <w:tabs>
          <w:tab w:val="left" w:pos="202"/>
        </w:tabs>
        <w:ind w:right="14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- осуществлять </w:t>
      </w: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 xml:space="preserve"> организацией работы нижестоящих налоговых органов по контролю за соблюдением валютного законодательства;</w:t>
      </w:r>
    </w:p>
    <w:p w:rsidR="001D235F" w:rsidRPr="00C56C0D" w:rsidRDefault="001D235F" w:rsidP="001D235F">
      <w:pPr>
        <w:shd w:val="clear" w:color="auto" w:fill="FFFFFF"/>
        <w:tabs>
          <w:tab w:val="left" w:pos="202"/>
        </w:tabs>
        <w:ind w:right="14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- осуществлять </w:t>
      </w: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 xml:space="preserve"> организацией работы нижестоящих налоговых органов  по контролю за  соблюдением  законодательства о применении контрольно-кассовой техники;</w:t>
      </w:r>
    </w:p>
    <w:p w:rsidR="001D235F" w:rsidRPr="00C56C0D" w:rsidRDefault="001D235F" w:rsidP="001D235F">
      <w:pPr>
        <w:shd w:val="clear" w:color="auto" w:fill="FFFFFF"/>
        <w:tabs>
          <w:tab w:val="left" w:pos="202"/>
        </w:tabs>
        <w:ind w:firstLine="567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>проводить анализ основных показателей  по контрольной работе.</w:t>
      </w:r>
    </w:p>
    <w:p w:rsidR="001D235F" w:rsidRPr="00C56C0D" w:rsidRDefault="001D235F" w:rsidP="001D235F">
      <w:pPr>
        <w:shd w:val="clear" w:color="auto" w:fill="FFFFFF"/>
        <w:tabs>
          <w:tab w:val="left" w:pos="288"/>
        </w:tabs>
        <w:ind w:right="1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</w:r>
      <w:r w:rsidRPr="00C56C0D">
        <w:rPr>
          <w:rFonts w:eastAsia="Calibri"/>
          <w:snapToGrid/>
          <w:spacing w:val="-3"/>
          <w:sz w:val="24"/>
          <w:szCs w:val="24"/>
          <w:lang w:eastAsia="en-US"/>
        </w:rPr>
        <w:t xml:space="preserve">осуществлять контроль через СЭОД за соблюдением нижестоящими налоговыми органами </w:t>
      </w:r>
      <w:r w:rsidRPr="00C56C0D">
        <w:rPr>
          <w:rFonts w:eastAsia="Calibri"/>
          <w:snapToGrid/>
          <w:spacing w:val="-6"/>
          <w:sz w:val="24"/>
          <w:szCs w:val="24"/>
          <w:lang w:eastAsia="en-US"/>
        </w:rPr>
        <w:t xml:space="preserve">законодательства, в части организации и проведения налоговых проверок, производства по делам о </w:t>
      </w:r>
      <w:r w:rsidRPr="00C56C0D">
        <w:rPr>
          <w:rFonts w:eastAsia="Calibri"/>
          <w:snapToGrid/>
          <w:spacing w:val="-7"/>
          <w:sz w:val="24"/>
          <w:szCs w:val="24"/>
          <w:lang w:eastAsia="en-US"/>
        </w:rPr>
        <w:t xml:space="preserve">налоговых правонарушениях, оформления документов при производстве действий по осуществлению </w:t>
      </w:r>
      <w:r w:rsidRPr="00C56C0D">
        <w:rPr>
          <w:rFonts w:eastAsia="Calibri"/>
          <w:snapToGrid/>
          <w:sz w:val="24"/>
          <w:szCs w:val="24"/>
          <w:lang w:eastAsia="en-US"/>
        </w:rPr>
        <w:t>налогового контроля;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ind w:right="19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организовывать и проводить с налоговыми инспекциями технических учеб по организации контрольной работы, совещаний-семинаров на базе Управления и с выездом в налоговые инспекции;</w:t>
      </w:r>
    </w:p>
    <w:p w:rsidR="001D235F" w:rsidRPr="00C56C0D" w:rsidRDefault="001D235F" w:rsidP="001D235F">
      <w:pPr>
        <w:shd w:val="clear" w:color="auto" w:fill="FFFFFF"/>
        <w:tabs>
          <w:tab w:val="left" w:pos="288"/>
        </w:tabs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 рассматривать запросы по  корректировкам планов, поступающих  от налоговых инспекций;</w:t>
      </w:r>
    </w:p>
    <w:p w:rsidR="001D235F" w:rsidRPr="00C56C0D" w:rsidRDefault="001D235F" w:rsidP="001D235F">
      <w:pPr>
        <w:shd w:val="clear" w:color="auto" w:fill="FFFFFF"/>
        <w:tabs>
          <w:tab w:val="left" w:pos="288"/>
        </w:tabs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 подготавливать предложения по включению налогоплательщиков в проекты планов выездных налоговых проверок;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проводить повторные выездные налоговые проверки;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 осуществлять мониторинг  проведения нижестоящими налоговыми органами выездных </w:t>
      </w:r>
      <w:r w:rsidRPr="00C56C0D">
        <w:rPr>
          <w:rFonts w:eastAsia="Calibri"/>
          <w:snapToGrid/>
          <w:sz w:val="24"/>
          <w:szCs w:val="24"/>
          <w:lang w:eastAsia="en-US"/>
        </w:rPr>
        <w:lastRenderedPageBreak/>
        <w:t>налоговых проверок, рассматривать ход проведения выездных налоговых проверок с приглашением и заслушиванием нижестоящих налоговых органов;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 рассматривать проекты актов выездных налоговых проверок, подготавливать  предложения и замечания по результатам рассмотрения указанных проектов;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принимать участие в рассмотрении апелляционных жалоб;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подготавливать  ответы на письма и жалобы юридических и физических лиц;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проводить дистанционный мониторинг  деятельности нижестоящих налоговых органов;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ind w:right="14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оказывать практическую помощь нижестоящим налоговым органам  по вопросам осуществления налогового, валютного законодательства;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192"/>
        </w:tabs>
        <w:autoSpaceDE w:val="0"/>
        <w:autoSpaceDN w:val="0"/>
        <w:adjustRightInd w:val="0"/>
        <w:spacing w:after="200" w:line="276" w:lineRule="auto"/>
        <w:ind w:right="14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проводить анализ схем, уклонения от налогообложения и минимизации налогов, с</w:t>
      </w:r>
      <w:r w:rsidRPr="00C56C0D">
        <w:rPr>
          <w:rFonts w:eastAsia="Calibri"/>
          <w:snapToGrid/>
          <w:sz w:val="24"/>
          <w:szCs w:val="24"/>
          <w:lang w:eastAsia="en-US"/>
        </w:rPr>
        <w:br/>
        <w:t>последующим направлением обзора в налоговые инспекции;</w:t>
      </w:r>
    </w:p>
    <w:p w:rsidR="001D235F" w:rsidRPr="00C56C0D" w:rsidRDefault="001D235F" w:rsidP="001D235F">
      <w:pPr>
        <w:widowControl w:val="0"/>
        <w:numPr>
          <w:ilvl w:val="0"/>
          <w:numId w:val="7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pacing w:val="-10"/>
          <w:sz w:val="24"/>
          <w:szCs w:val="24"/>
          <w:lang w:eastAsia="en-US"/>
        </w:rPr>
        <w:t>участвовать в проведен</w:t>
      </w:r>
      <w:proofErr w:type="gramStart"/>
      <w:r w:rsidRPr="00C56C0D">
        <w:rPr>
          <w:rFonts w:eastAsia="Calibri"/>
          <w:snapToGrid/>
          <w:spacing w:val="-10"/>
          <w:sz w:val="24"/>
          <w:szCs w:val="24"/>
          <w:lang w:eastAsia="en-US"/>
        </w:rPr>
        <w:t>ии ау</w:t>
      </w:r>
      <w:proofErr w:type="gramEnd"/>
      <w:r w:rsidRPr="00C56C0D">
        <w:rPr>
          <w:rFonts w:eastAsia="Calibri"/>
          <w:snapToGrid/>
          <w:spacing w:val="-10"/>
          <w:sz w:val="24"/>
          <w:szCs w:val="24"/>
          <w:lang w:eastAsia="en-US"/>
        </w:rPr>
        <w:t>диторских проверок внутреннего аудита налоговых инспекций;</w:t>
      </w:r>
    </w:p>
    <w:p w:rsidR="001D235F" w:rsidRPr="00C56C0D" w:rsidRDefault="001D235F" w:rsidP="001D235F">
      <w:pPr>
        <w:widowControl w:val="0"/>
        <w:numPr>
          <w:ilvl w:val="0"/>
          <w:numId w:val="8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200" w:line="276" w:lineRule="auto"/>
        <w:ind w:right="5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pacing w:val="-8"/>
          <w:sz w:val="24"/>
          <w:szCs w:val="24"/>
          <w:lang w:eastAsia="en-US"/>
        </w:rPr>
        <w:t xml:space="preserve">подготавливать и направлять в налоговые инспекции рекомендации по осуществлению контрольной </w:t>
      </w:r>
      <w:r w:rsidRPr="00C56C0D">
        <w:rPr>
          <w:rFonts w:eastAsia="Calibri"/>
          <w:snapToGrid/>
          <w:sz w:val="24"/>
          <w:szCs w:val="24"/>
          <w:lang w:eastAsia="en-US"/>
        </w:rPr>
        <w:t>работы.</w:t>
      </w:r>
    </w:p>
    <w:p w:rsidR="001D235F" w:rsidRPr="00C56C0D" w:rsidRDefault="001D235F" w:rsidP="001D235F">
      <w:pPr>
        <w:widowControl w:val="0"/>
        <w:numPr>
          <w:ilvl w:val="0"/>
          <w:numId w:val="8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after="200" w:line="276" w:lineRule="auto"/>
        <w:ind w:right="14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подготавливать материалы к заседанию рабочих групп в соответствии с Приказами УФНС России об организации контрольной работы налоговых органов Республики Карелия.</w:t>
      </w:r>
    </w:p>
    <w:p w:rsidR="001D235F" w:rsidRPr="00C56C0D" w:rsidRDefault="001D235F" w:rsidP="001D235F">
      <w:pPr>
        <w:shd w:val="clear" w:color="auto" w:fill="FFFFFF"/>
        <w:tabs>
          <w:tab w:val="left" w:pos="302"/>
        </w:tabs>
        <w:ind w:right="1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</w:t>
      </w:r>
      <w:r w:rsidRPr="00C56C0D">
        <w:rPr>
          <w:rFonts w:eastAsia="Calibri"/>
          <w:snapToGrid/>
          <w:sz w:val="24"/>
          <w:szCs w:val="24"/>
          <w:lang w:eastAsia="en-US"/>
        </w:rPr>
        <w:tab/>
        <w:t xml:space="preserve">строго выполнять основные обязанности государственного гражданского служащего, </w:t>
      </w:r>
      <w:r w:rsidRPr="00C56C0D">
        <w:rPr>
          <w:rFonts w:eastAsia="Calibri"/>
          <w:snapToGrid/>
          <w:spacing w:val="-1"/>
          <w:sz w:val="24"/>
          <w:szCs w:val="24"/>
          <w:lang w:eastAsia="en-US"/>
        </w:rPr>
        <w:t xml:space="preserve">определенные статьей 15 Федерального закона РФ от 27.07.2004 г. № 79-ФЗ «О государственной </w:t>
      </w:r>
      <w:r w:rsidRPr="00C56C0D">
        <w:rPr>
          <w:rFonts w:eastAsia="Calibri"/>
          <w:snapToGrid/>
          <w:sz w:val="24"/>
          <w:szCs w:val="24"/>
          <w:lang w:eastAsia="en-US"/>
        </w:rPr>
        <w:t>гражданской службе Российской Федерации»;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200" w:line="276" w:lineRule="auto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участвовать в совещаниях, проводимых отделом Управления;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200" w:line="276" w:lineRule="auto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участвовать в организации и проведении совещаний, семинаров;</w:t>
      </w:r>
    </w:p>
    <w:p w:rsidR="001D235F" w:rsidRPr="00C56C0D" w:rsidRDefault="001D235F" w:rsidP="001D235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200" w:line="276" w:lineRule="auto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выполнять иные поручения начальника отдела, руководства Управления.</w:t>
      </w: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9. В целях исполнения возложенных должностных обязанностей старшего государственного налогового инспектора имеет право: </w:t>
      </w:r>
    </w:p>
    <w:p w:rsidR="001D235F" w:rsidRPr="00C56C0D" w:rsidRDefault="001D235F" w:rsidP="001D235F">
      <w:pPr>
        <w:shd w:val="clear" w:color="auto" w:fill="FFFFFF"/>
        <w:ind w:left="5" w:firstLine="562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 разъяснять порядок применения законодательных и других нормативных актов по налогам по курируемым вопросам в соответствии с нормативными документами и судебной (арбитражной) практикой;</w:t>
      </w:r>
    </w:p>
    <w:p w:rsidR="001D235F" w:rsidRPr="00C56C0D" w:rsidRDefault="001D235F" w:rsidP="001D235F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200" w:line="276" w:lineRule="auto"/>
        <w:ind w:right="5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в установленном порядке получать от других подразделений Управления и нижестоящих налоговых органов материалы и документы, необходимые для деятельности Отдела;</w:t>
      </w:r>
    </w:p>
    <w:p w:rsidR="001D235F" w:rsidRPr="00C56C0D" w:rsidRDefault="001D235F" w:rsidP="001D235F">
      <w:pPr>
        <w:widowControl w:val="0"/>
        <w:numPr>
          <w:ilvl w:val="0"/>
          <w:numId w:val="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200" w:line="276" w:lineRule="auto"/>
        <w:ind w:right="10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готовить проекты нормативных правовых актов, приказов и других документов по вопросам, относящимся к компетенции отдела;</w:t>
      </w:r>
    </w:p>
    <w:p w:rsidR="001D235F" w:rsidRPr="00C56C0D" w:rsidRDefault="001D235F" w:rsidP="001D235F">
      <w:pPr>
        <w:shd w:val="clear" w:color="auto" w:fill="FFFFFF"/>
        <w:ind w:left="10" w:right="5" w:firstLine="595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- в установленном порядке выходить с предложениями к начальнику контрольного отдела и руководству Управления ФНС России по РК, направленными на совершенствование налогового законодательства, работы налоговых инспекций;</w:t>
      </w:r>
    </w:p>
    <w:p w:rsidR="001D235F" w:rsidRPr="00C56C0D" w:rsidRDefault="001D235F" w:rsidP="001D235F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200" w:line="276" w:lineRule="auto"/>
        <w:ind w:right="10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pacing w:val="-1"/>
          <w:sz w:val="24"/>
          <w:szCs w:val="24"/>
          <w:lang w:eastAsia="en-US"/>
        </w:rPr>
        <w:t xml:space="preserve">в установленном порядке принимать участие в проведении проверок работы нижестоящих </w:t>
      </w:r>
      <w:r w:rsidRPr="00C56C0D">
        <w:rPr>
          <w:rFonts w:eastAsia="Calibri"/>
          <w:snapToGrid/>
          <w:sz w:val="24"/>
          <w:szCs w:val="24"/>
          <w:lang w:eastAsia="en-US"/>
        </w:rPr>
        <w:t>налоговых инспекций по курируемым вопросам, в рассмотрении материалов проверок и подготовке решений по ним, контролировать правильность применения налоговых санкций и принятие мер по устранению выявленных недостатков;</w:t>
      </w:r>
    </w:p>
    <w:p w:rsidR="001D235F" w:rsidRPr="00C56C0D" w:rsidRDefault="001D235F" w:rsidP="001D235F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200" w:line="276" w:lineRule="auto"/>
        <w:ind w:right="10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lastRenderedPageBreak/>
        <w:t>представлять разъяснения на обращения налогоплательщиков и других лиц по вопросам применения законодательных и нормативных актов, относящихся к компетенции отдела;</w:t>
      </w:r>
    </w:p>
    <w:p w:rsidR="001D235F" w:rsidRPr="00C56C0D" w:rsidRDefault="001D235F" w:rsidP="001D235F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200" w:line="276" w:lineRule="auto"/>
        <w:ind w:right="10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обобщать судебную (арбитражную) практику применения налогового законодательства и готовить методические указания для инспекций ФНС России по вопросам, входящим в компетенцию отдела;</w:t>
      </w:r>
    </w:p>
    <w:p w:rsidR="001D235F" w:rsidRPr="00C56C0D" w:rsidRDefault="001D235F" w:rsidP="001D235F">
      <w:pPr>
        <w:widowControl w:val="0"/>
        <w:numPr>
          <w:ilvl w:val="0"/>
          <w:numId w:val="9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200" w:line="276" w:lineRule="auto"/>
        <w:ind w:right="5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принимать меры по рациональному использованию знаний и опыта подчиненных государственных служащих, повышению их квалификации и созданию необходимых условий труда;</w:t>
      </w:r>
    </w:p>
    <w:p w:rsidR="001D235F" w:rsidRPr="00C56C0D" w:rsidRDefault="001D235F" w:rsidP="001D235F">
      <w:pPr>
        <w:widowControl w:val="0"/>
        <w:numPr>
          <w:ilvl w:val="0"/>
          <w:numId w:val="9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200" w:line="276" w:lineRule="auto"/>
        <w:ind w:right="5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рассматривать заявления, предложения, жалобы граждан, предприятий, учреждений и организаций по вопросам налогообложения и жалобы на действия должностных лиц подчинённых налоговых инспекций;</w:t>
      </w:r>
    </w:p>
    <w:p w:rsidR="001D235F" w:rsidRPr="00C56C0D" w:rsidRDefault="001D235F" w:rsidP="001D235F">
      <w:pPr>
        <w:shd w:val="clear" w:color="auto" w:fill="FFFFFF"/>
        <w:ind w:left="14" w:firstLine="553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- осуществлять иные права, предусмотренные положением об Управлении ФНС России по РК, положением о контрольном отделе, нормативными правовыми актами, </w:t>
      </w: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color w:val="FF0000"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10. </w:t>
      </w:r>
      <w:proofErr w:type="gramStart"/>
      <w:r w:rsidRPr="00C56C0D">
        <w:rPr>
          <w:snapToGrid/>
          <w:sz w:val="24"/>
          <w:szCs w:val="24"/>
        </w:rPr>
        <w:t xml:space="preserve"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18" w:history="1">
        <w:r w:rsidRPr="00C56C0D">
          <w:rPr>
            <w:snapToGrid/>
            <w:color w:val="000000"/>
            <w:sz w:val="24"/>
            <w:szCs w:val="24"/>
          </w:rPr>
          <w:t>Положением</w:t>
        </w:r>
      </w:hyperlink>
      <w:r w:rsidRPr="00C56C0D">
        <w:rPr>
          <w:snapToGrid/>
          <w:color w:val="000000"/>
          <w:sz w:val="24"/>
          <w:szCs w:val="24"/>
        </w:rPr>
        <w:t xml:space="preserve"> о Федеральной налоговой службе, утвержденным постановлением Правительства</w:t>
      </w:r>
      <w:r w:rsidRPr="00C56C0D">
        <w:rPr>
          <w:snapToGrid/>
          <w:sz w:val="24"/>
          <w:szCs w:val="24"/>
        </w:rPr>
        <w:t xml:space="preserve">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IV. Перечень вопросов, по которым старший государственный налоговый инспектор 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вправе или обязан самостоятельно принимать управленческие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и иные решения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12. При исполнении служебных обязанностей старший государственный налоговый инспектор обязан вправе самостоятельно принимать решения по вопросам: (перечислить вопросы, по которым гражданский служащий вправе самостоятельно принимать управленческие и иные решения):</w:t>
      </w:r>
    </w:p>
    <w:p w:rsidR="001D235F" w:rsidRPr="00C56C0D" w:rsidRDefault="001D235F" w:rsidP="001D235F">
      <w:pPr>
        <w:numPr>
          <w:ilvl w:val="1"/>
          <w:numId w:val="11"/>
        </w:numPr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оценки достоверности и качества </w:t>
      </w: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представленных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 xml:space="preserve"> нижестоящими налоговыми органами информации и отчетности;</w:t>
      </w:r>
    </w:p>
    <w:p w:rsidR="001D235F" w:rsidRPr="00C56C0D" w:rsidRDefault="001D235F" w:rsidP="001D235F">
      <w:pPr>
        <w:widowControl w:val="0"/>
        <w:numPr>
          <w:ilvl w:val="1"/>
          <w:numId w:val="11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выполнения нижестоящими налоговыми органами решений по организации, проведению и реализации материалов налогового контроля;</w:t>
      </w:r>
    </w:p>
    <w:p w:rsidR="001D235F" w:rsidRPr="00C56C0D" w:rsidRDefault="001D235F" w:rsidP="001D235F">
      <w:pPr>
        <w:widowControl w:val="0"/>
        <w:numPr>
          <w:ilvl w:val="1"/>
          <w:numId w:val="11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13. 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1D235F" w:rsidRPr="00C56C0D" w:rsidRDefault="001D235F" w:rsidP="001D235F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- оценки достоверности и качества </w:t>
      </w: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представленных</w:t>
      </w:r>
      <w:proofErr w:type="gramEnd"/>
      <w:r w:rsidRPr="00C56C0D">
        <w:rPr>
          <w:rFonts w:eastAsia="Calibri"/>
          <w:snapToGrid/>
          <w:sz w:val="24"/>
          <w:szCs w:val="24"/>
          <w:lang w:eastAsia="en-US"/>
        </w:rPr>
        <w:t xml:space="preserve"> нижестоящими налоговыми органами информации и отчетности;</w:t>
      </w:r>
    </w:p>
    <w:p w:rsidR="001D235F" w:rsidRPr="00C56C0D" w:rsidRDefault="001D235F" w:rsidP="001D235F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- выполнения нижестоящими налоговыми органами решений по организации, проведению и реализации материалов налогового контроля;</w:t>
      </w:r>
    </w:p>
    <w:p w:rsidR="001D235F" w:rsidRPr="00C56C0D" w:rsidRDefault="001D235F" w:rsidP="001D235F">
      <w:pPr>
        <w:widowControl w:val="0"/>
        <w:autoSpaceDE w:val="0"/>
        <w:autoSpaceDN w:val="0"/>
        <w:ind w:firstLine="73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- обеспечения соблюдения налоговой и иной охраняемой законом тайны в соответствии с Налоговым кодексом, федеральными законами, иными нормативными </w:t>
      </w:r>
      <w:r w:rsidRPr="00C56C0D">
        <w:rPr>
          <w:snapToGrid/>
          <w:sz w:val="24"/>
          <w:szCs w:val="24"/>
        </w:rPr>
        <w:lastRenderedPageBreak/>
        <w:t>правовыми актами.</w:t>
      </w: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V. Перечень вопросов, по которым старший государственный налоговый инспектор </w:t>
      </w:r>
      <w:r w:rsidRPr="00C56C0D">
        <w:rPr>
          <w:snapToGrid/>
          <w:sz w:val="24"/>
          <w:szCs w:val="24"/>
        </w:rPr>
        <w:br/>
        <w:t>вправе или обязан участвовать при подготовке проектов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нормативных правовых актов и (или) проектов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управленческих и иных решений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14.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1D235F" w:rsidRPr="00C56C0D" w:rsidRDefault="001D235F" w:rsidP="001D235F">
      <w:pPr>
        <w:ind w:firstLine="708"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C56C0D">
        <w:rPr>
          <w:rFonts w:eastAsia="Calibri"/>
          <w:snapToGrid/>
          <w:sz w:val="24"/>
          <w:szCs w:val="24"/>
          <w:lang w:eastAsia="en-US"/>
        </w:rPr>
        <w:t>нормативных  актов и (или) проектов управленческих и иных решений в части методологического, организационного, информационного и др. обеспечения подготовки соответствующих документов по вопросам применения законодательства Российской Федерации о налогах и сборах, рассмотрения проектов нормативно-правовых актов, утверждаемых законодательными и исполнительными органами власти субъекта РФ и органов местного самоуправления по вопросам налогов и сборов, иных вопросов.</w:t>
      </w:r>
      <w:proofErr w:type="gramEnd"/>
    </w:p>
    <w:p w:rsidR="001D235F" w:rsidRPr="00C56C0D" w:rsidRDefault="001D235F" w:rsidP="001D235F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 xml:space="preserve">15. 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1D235F" w:rsidRPr="00C56C0D" w:rsidRDefault="001D235F" w:rsidP="001D235F">
      <w:pPr>
        <w:numPr>
          <w:ilvl w:val="0"/>
          <w:numId w:val="12"/>
        </w:numPr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положений об отделе и управлении;</w:t>
      </w:r>
    </w:p>
    <w:p w:rsidR="001D235F" w:rsidRPr="00C56C0D" w:rsidRDefault="001D235F" w:rsidP="001D235F">
      <w:pPr>
        <w:numPr>
          <w:ilvl w:val="0"/>
          <w:numId w:val="12"/>
        </w:numPr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положений об инспекциях  Федеральной налоговой службы по РК;</w:t>
      </w:r>
    </w:p>
    <w:p w:rsidR="001D235F" w:rsidRPr="00C56C0D" w:rsidRDefault="001D235F" w:rsidP="001D235F">
      <w:pPr>
        <w:numPr>
          <w:ilvl w:val="0"/>
          <w:numId w:val="12"/>
        </w:numPr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графика отпусков гражданских служащих отдела;</w:t>
      </w:r>
    </w:p>
    <w:p w:rsidR="001D235F" w:rsidRPr="00C56C0D" w:rsidRDefault="001D235F" w:rsidP="001D235F">
      <w:pPr>
        <w:numPr>
          <w:ilvl w:val="0"/>
          <w:numId w:val="12"/>
        </w:numPr>
        <w:spacing w:after="200" w:line="276" w:lineRule="auto"/>
        <w:ind w:left="0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C56C0D">
        <w:rPr>
          <w:rFonts w:eastAsia="Calibri"/>
          <w:snapToGrid/>
          <w:sz w:val="24"/>
          <w:szCs w:val="24"/>
          <w:lang w:eastAsia="en-US"/>
        </w:rPr>
        <w:t>иных актов по поручению непосредственного руководителя и руководства управления.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VI. Сроки и процедуры подготовки, рассмотрения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проектов управленческих и иных решений, порядок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согласования и принятия данных решений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16.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VII. Порядок служебного взаимодействия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color w:val="000000"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17. </w:t>
      </w:r>
      <w:proofErr w:type="gramStart"/>
      <w:r w:rsidRPr="00C56C0D">
        <w:rPr>
          <w:snapToGrid/>
          <w:color w:val="000000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9" w:history="1">
        <w:r w:rsidRPr="00C56C0D">
          <w:rPr>
            <w:snapToGrid/>
            <w:color w:val="000000"/>
            <w:sz w:val="24"/>
            <w:szCs w:val="24"/>
          </w:rPr>
          <w:t>общих принципов</w:t>
        </w:r>
      </w:hyperlink>
      <w:r w:rsidRPr="00C56C0D">
        <w:rPr>
          <w:snapToGrid/>
          <w:color w:val="000000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C56C0D">
        <w:rPr>
          <w:snapToGrid/>
          <w:color w:val="000000"/>
          <w:sz w:val="24"/>
          <w:szCs w:val="24"/>
        </w:rPr>
        <w:t xml:space="preserve"> </w:t>
      </w:r>
      <w:proofErr w:type="gramStart"/>
      <w:r w:rsidRPr="00C56C0D">
        <w:rPr>
          <w:snapToGrid/>
          <w:color w:val="000000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20" w:history="1">
        <w:r w:rsidRPr="00C56C0D">
          <w:rPr>
            <w:snapToGrid/>
            <w:color w:val="000000"/>
            <w:sz w:val="24"/>
            <w:szCs w:val="24"/>
          </w:rPr>
          <w:t>статьей 18</w:t>
        </w:r>
      </w:hyperlink>
      <w:r w:rsidRPr="00C56C0D">
        <w:rPr>
          <w:snapToGrid/>
          <w:color w:val="000000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VIII. Перечень государственных услуг, оказываемых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гражданам и организациям в соответствии </w:t>
      </w:r>
      <w:proofErr w:type="gramStart"/>
      <w:r w:rsidRPr="00C56C0D">
        <w:rPr>
          <w:snapToGrid/>
          <w:sz w:val="24"/>
          <w:szCs w:val="24"/>
        </w:rPr>
        <w:t>с</w:t>
      </w:r>
      <w:proofErr w:type="gramEnd"/>
      <w:r w:rsidRPr="00C56C0D">
        <w:rPr>
          <w:snapToGrid/>
          <w:sz w:val="24"/>
          <w:szCs w:val="24"/>
        </w:rPr>
        <w:t xml:space="preserve"> административным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регламентом Федеральной налоговой службы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 xml:space="preserve">18. Старший государственный налоговый инспектор в пределах функциональной </w:t>
      </w:r>
      <w:r w:rsidRPr="00C56C0D">
        <w:rPr>
          <w:snapToGrid/>
          <w:sz w:val="24"/>
          <w:szCs w:val="24"/>
        </w:rPr>
        <w:lastRenderedPageBreak/>
        <w:t>компетенции</w:t>
      </w:r>
      <w:r w:rsidRPr="00C56C0D">
        <w:rPr>
          <w:bCs/>
          <w:snapToGrid/>
          <w:sz w:val="24"/>
          <w:szCs w:val="24"/>
        </w:rPr>
        <w:t xml:space="preserve"> </w:t>
      </w:r>
      <w:r w:rsidRPr="00C56C0D">
        <w:rPr>
          <w:snapToGrid/>
          <w:sz w:val="24"/>
          <w:szCs w:val="24"/>
        </w:rPr>
        <w:t>выполняет организационное и информационное обеспечение оказания следующих видов государственных услуг, осуществляемых   Управлением   в создании условий для реализации прав граждан:</w:t>
      </w:r>
    </w:p>
    <w:p w:rsidR="001D235F" w:rsidRPr="00C56C0D" w:rsidRDefault="001D235F" w:rsidP="001D235F">
      <w:pPr>
        <w:widowControl w:val="0"/>
        <w:numPr>
          <w:ilvl w:val="0"/>
          <w:numId w:val="14"/>
        </w:numPr>
        <w:autoSpaceDE w:val="0"/>
        <w:autoSpaceDN w:val="0"/>
        <w:spacing w:after="200" w:line="276" w:lineRule="auto"/>
        <w:ind w:firstLine="567"/>
        <w:jc w:val="both"/>
        <w:rPr>
          <w:bCs/>
          <w:snapToGrid/>
          <w:sz w:val="24"/>
          <w:szCs w:val="24"/>
        </w:rPr>
      </w:pPr>
      <w:r w:rsidRPr="00C56C0D">
        <w:rPr>
          <w:bCs/>
          <w:snapToGrid/>
          <w:sz w:val="24"/>
          <w:szCs w:val="24"/>
        </w:rPr>
        <w:t>осуществление проведения государственных статистических наблюдений в налоговой системе Российской Федерации;</w:t>
      </w:r>
    </w:p>
    <w:p w:rsidR="001D235F" w:rsidRPr="00C56C0D" w:rsidRDefault="001D235F" w:rsidP="001D235F">
      <w:pPr>
        <w:numPr>
          <w:ilvl w:val="0"/>
          <w:numId w:val="14"/>
        </w:numPr>
        <w:spacing w:after="200" w:line="276" w:lineRule="auto"/>
        <w:ind w:firstLine="567"/>
        <w:jc w:val="both"/>
        <w:rPr>
          <w:rFonts w:eastAsia="Calibri"/>
          <w:bCs/>
          <w:snapToGrid/>
          <w:sz w:val="24"/>
          <w:szCs w:val="24"/>
          <w:lang w:eastAsia="en-US"/>
        </w:rPr>
      </w:pPr>
      <w:r w:rsidRPr="00C56C0D">
        <w:rPr>
          <w:rFonts w:eastAsia="Calibri"/>
          <w:bCs/>
          <w:snapToGrid/>
          <w:sz w:val="24"/>
          <w:szCs w:val="24"/>
          <w:lang w:eastAsia="en-US"/>
        </w:rPr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1D235F" w:rsidRPr="00C56C0D" w:rsidRDefault="001D235F" w:rsidP="001D235F">
      <w:pPr>
        <w:numPr>
          <w:ilvl w:val="0"/>
          <w:numId w:val="14"/>
        </w:numPr>
        <w:spacing w:after="200" w:line="276" w:lineRule="auto"/>
        <w:ind w:firstLine="567"/>
        <w:jc w:val="both"/>
        <w:rPr>
          <w:rFonts w:eastAsia="Calibri"/>
          <w:bCs/>
          <w:snapToGrid/>
          <w:sz w:val="24"/>
          <w:szCs w:val="24"/>
          <w:lang w:eastAsia="en-US"/>
        </w:rPr>
      </w:pPr>
      <w:r w:rsidRPr="00C56C0D">
        <w:rPr>
          <w:rFonts w:eastAsia="Calibri"/>
          <w:bCs/>
          <w:snapToGrid/>
          <w:sz w:val="24"/>
          <w:szCs w:val="24"/>
          <w:lang w:eastAsia="en-US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лиц.</w:t>
      </w:r>
    </w:p>
    <w:p w:rsidR="001D235F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IX. Показатели эффективности и результативности</w:t>
      </w:r>
    </w:p>
    <w:p w:rsidR="001D235F" w:rsidRPr="00C56C0D" w:rsidRDefault="001D235F" w:rsidP="001D235F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профессиональной служебной деятельности</w:t>
      </w:r>
    </w:p>
    <w:p w:rsidR="001D235F" w:rsidRPr="00C56C0D" w:rsidRDefault="001D235F" w:rsidP="001D235F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1D235F" w:rsidRPr="00C56C0D" w:rsidRDefault="001D235F" w:rsidP="001D235F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19.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своевременности и оперативности выполнения поручений;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своевременности и качеству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своевременности и полноте представления разъяснений и информации в рамках проведения публичных обсуждений;</w:t>
      </w:r>
    </w:p>
    <w:p w:rsidR="001D235F" w:rsidRPr="00C56C0D" w:rsidRDefault="001D235F" w:rsidP="001D235F">
      <w:pPr>
        <w:widowControl w:val="0"/>
        <w:numPr>
          <w:ilvl w:val="0"/>
          <w:numId w:val="4"/>
        </w:numPr>
        <w:autoSpaceDE w:val="0"/>
        <w:autoSpaceDN w:val="0"/>
        <w:spacing w:after="200" w:line="276" w:lineRule="auto"/>
        <w:ind w:left="0" w:firstLine="567"/>
        <w:jc w:val="both"/>
        <w:rPr>
          <w:snapToGrid/>
          <w:sz w:val="24"/>
          <w:szCs w:val="24"/>
        </w:rPr>
      </w:pPr>
      <w:r w:rsidRPr="00C56C0D">
        <w:rPr>
          <w:snapToGrid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1D235F" w:rsidRPr="00C56C0D" w:rsidRDefault="001D235F" w:rsidP="001D235F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</w:p>
    <w:p w:rsidR="001D235F" w:rsidRDefault="001D235F" w:rsidP="001D235F">
      <w:pPr>
        <w:ind w:left="-4" w:firstLine="4"/>
        <w:jc w:val="center"/>
        <w:rPr>
          <w:snapToGrid/>
          <w:sz w:val="22"/>
          <w:szCs w:val="22"/>
        </w:rPr>
      </w:pPr>
      <w:bookmarkStart w:id="0" w:name="_GoBack"/>
      <w:bookmarkEnd w:id="0"/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67" w:rsidRDefault="00352C67">
      <w:r>
        <w:separator/>
      </w:r>
    </w:p>
  </w:endnote>
  <w:endnote w:type="continuationSeparator" w:id="0">
    <w:p w:rsidR="00352C67" w:rsidRDefault="0035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67" w:rsidRDefault="00352C67">
      <w:r>
        <w:separator/>
      </w:r>
    </w:p>
  </w:footnote>
  <w:footnote w:type="continuationSeparator" w:id="0">
    <w:p w:rsidR="00352C67" w:rsidRDefault="0035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4AF4B0"/>
    <w:lvl w:ilvl="0">
      <w:numFmt w:val="bullet"/>
      <w:lvlText w:val="*"/>
      <w:lvlJc w:val="left"/>
    </w:lvl>
  </w:abstractNum>
  <w:abstractNum w:abstractNumId="1">
    <w:nsid w:val="03F44E62"/>
    <w:multiLevelType w:val="hybridMultilevel"/>
    <w:tmpl w:val="81343F86"/>
    <w:lvl w:ilvl="0" w:tplc="C74AF4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21B"/>
    <w:multiLevelType w:val="hybridMultilevel"/>
    <w:tmpl w:val="A95A547E"/>
    <w:lvl w:ilvl="0" w:tplc="C74AF4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74AF4B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83036"/>
    <w:multiLevelType w:val="hybridMultilevel"/>
    <w:tmpl w:val="6C986A16"/>
    <w:lvl w:ilvl="0" w:tplc="C74AF4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E4A83"/>
    <w:multiLevelType w:val="hybridMultilevel"/>
    <w:tmpl w:val="B5762490"/>
    <w:lvl w:ilvl="0" w:tplc="C74AF4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231CF"/>
    <w:multiLevelType w:val="hybridMultilevel"/>
    <w:tmpl w:val="01F8ECE0"/>
    <w:lvl w:ilvl="0" w:tplc="C74AF4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06110"/>
    <w:multiLevelType w:val="hybridMultilevel"/>
    <w:tmpl w:val="B8623442"/>
    <w:lvl w:ilvl="0" w:tplc="C74AF4B0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D4A47C6"/>
    <w:multiLevelType w:val="hybridMultilevel"/>
    <w:tmpl w:val="80DE2AA8"/>
    <w:lvl w:ilvl="0" w:tplc="C74AF4B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2"/>
  </w:num>
  <w:num w:numId="12">
    <w:abstractNumId w:val="4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5F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D235F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2C67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35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35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8E6A90255891C13993B9F1FDE6EC1B9E84663FBF9D8C04FF23431747t8VCI" TargetMode="External"/><Relationship Id="rId13" Type="http://schemas.openxmlformats.org/officeDocument/2006/relationships/hyperlink" Target="http://base.garant.ru/12144140/" TargetMode="External"/><Relationship Id="rId18" Type="http://schemas.openxmlformats.org/officeDocument/2006/relationships/hyperlink" Target="consultantplus://offline/ref=BB3D6B86E78E687F3152C185863E9B5F4B39E98FE359EBED5DEA5E79A1BADE7A5CA4F12DC10324ECk9vD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8E6A90255891C13993B9F1FDE6EC1B9E8D663FB9908C04FF23431747t8VCI" TargetMode="External"/><Relationship Id="rId17" Type="http://schemas.openxmlformats.org/officeDocument/2006/relationships/hyperlink" Target="consultantplus://offline/ref=BB3D6B86E78E687F3152C185863E9B5F4B3CE08DEF5AEBED5DEA5E79A1BADE7A5CA4F12DC10325E9k9v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3D6B86E78E687F3152C185863E9B5F4B3CE08DEF5AEBED5DEA5E79A1BADE7A5CA4F12DC10325EBk9vFH" TargetMode="External"/><Relationship Id="rId20" Type="http://schemas.openxmlformats.org/officeDocument/2006/relationships/hyperlink" Target="consultantplus://offline/ref=BB3D6B86E78E687F3152C185863E9B5F4B3CE08DEF5AEBED5DEA5E79A1BADE7A5CA4F12DC10325E9k9v2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8E6A90255891C13993B9F1FDE6EC1B9D8F663EBF9A8C04FF23431747t8V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3D6B86E78E687F3152C185863E9B5F4B3CE08DEF5AEBED5DEA5E79A1BADE7A5CA4F12DC10325ECk9v8H" TargetMode="External"/><Relationship Id="rId10" Type="http://schemas.openxmlformats.org/officeDocument/2006/relationships/hyperlink" Target="consultantplus://offline/ref=B88E6A90255891C13993B9F1FDE6EC1B9D8C663FBF92D10EF77A4F15t4V0I" TargetMode="External"/><Relationship Id="rId19" Type="http://schemas.openxmlformats.org/officeDocument/2006/relationships/hyperlink" Target="consultantplus://offline/ref=BB3D6B86E78E687F3152C185863E9B5F4137E488EF52B6E755B3527BA6B5816D5BEDFD2CC10327kEv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8E6A90255891C13993B9F1FDE6EC1B9D8A6438B69B8C04FF23431747t8VCI" TargetMode="External"/><Relationship Id="rId14" Type="http://schemas.openxmlformats.org/officeDocument/2006/relationships/hyperlink" Target="consultantplus://offline/ref=BB3D6B86E78E687F3152C185863E9B5F4B3CE08DEF5AEBED5DEA5E79A1BADE7A5CA4F12DC10325EEk9v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3921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2020-11-06T07:29:00Z</dcterms:created>
  <dcterms:modified xsi:type="dcterms:W3CDTF">2020-11-06T07:30:00Z</dcterms:modified>
</cp:coreProperties>
</file>